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commentRangeStart w:id="2"/>
      <w:r w:rsidRPr="570039B4">
        <w:rPr>
          <w:rFonts w:ascii="Arial" w:eastAsia="Calibri" w:hAnsi="Arial" w:cs="Arial"/>
          <w:i/>
          <w:iCs/>
          <w:color w:val="FF0000"/>
        </w:rPr>
        <w:t xml:space="preserve">pirkimo pavadinimas </w:t>
      </w:r>
      <w:commentRangeEnd w:id="2"/>
      <w:r>
        <w:rPr>
          <w:rStyle w:val="CommentReference"/>
        </w:rPr>
        <w:commentReference w:id="2"/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2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hor" w:initials="A">
    <w:p w14:paraId="3F99EF59" w14:textId="772E6B81" w:rsidR="004A684B" w:rsidRDefault="004A684B">
      <w:pPr>
        <w:pStyle w:val="CommentText"/>
      </w:pPr>
      <w:r>
        <w:rPr>
          <w:rStyle w:val="CommentReference"/>
        </w:rPr>
        <w:annotationRef/>
      </w:r>
      <w:r w:rsidRPr="2F23A4AF">
        <w:t>Įrašyti pirkimo pavadinimą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EF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88B523-6B33-41A2-B2B3-3FA9CDBFB0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2023-10-09T12:45:00Z</dcterms:created>
  <dcterms:modified xsi:type="dcterms:W3CDTF">2025-07-28T08:36:00Z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